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BF902" w14:textId="77777777" w:rsidR="00A93371" w:rsidRPr="00C84A35" w:rsidRDefault="00A93371" w:rsidP="00A93371">
      <w:pPr>
        <w:rPr>
          <w:b/>
          <w:bCs/>
        </w:rPr>
      </w:pPr>
      <w:r w:rsidRPr="00C84A35">
        <w:rPr>
          <w:b/>
          <w:bCs/>
        </w:rPr>
        <w:t>Youngs Modulus</w:t>
      </w:r>
    </w:p>
    <w:p w14:paraId="336C6E16" w14:textId="77777777" w:rsidR="00A93371" w:rsidRDefault="00A93371" w:rsidP="00A93371">
      <w:r>
        <w:t xml:space="preserve">This can be summarised in the following sentence “Elastic modulus, modulus of elasticity or stiffness, is defined as an object’s resistance to elastic deformation” </w:t>
      </w:r>
      <w:sdt>
        <w:sdtPr>
          <w:id w:val="-414324655"/>
          <w:citation/>
        </w:sdtPr>
        <w:sdtContent>
          <w:r>
            <w:fldChar w:fldCharType="begin"/>
          </w:r>
          <w:r>
            <w:instrText xml:space="preserve"> CITATION Cli17 \l 2057 </w:instrText>
          </w:r>
          <w:r>
            <w:fldChar w:fldCharType="separate"/>
          </w:r>
          <w:r w:rsidRPr="00A00104">
            <w:rPr>
              <w:noProof/>
            </w:rPr>
            <w:t>[1]</w:t>
          </w:r>
          <w:r>
            <w:fldChar w:fldCharType="end"/>
          </w:r>
        </w:sdtContent>
      </w:sdt>
      <w:r>
        <w:t>-</w:t>
      </w:r>
      <w:sdt>
        <w:sdtPr>
          <w:id w:val="1156108889"/>
          <w:citation/>
        </w:sdtPr>
        <w:sdtContent>
          <w:r>
            <w:fldChar w:fldCharType="begin"/>
          </w:r>
          <w:r>
            <w:instrText xml:space="preserve"> CITATION Cli12 \l 2057 </w:instrText>
          </w:r>
          <w:r>
            <w:fldChar w:fldCharType="separate"/>
          </w:r>
          <w:r>
            <w:rPr>
              <w:noProof/>
            </w:rPr>
            <w:t xml:space="preserve"> </w:t>
          </w:r>
          <w:r w:rsidRPr="00A00104">
            <w:rPr>
              <w:noProof/>
            </w:rPr>
            <w:t>[3]</w:t>
          </w:r>
          <w:r>
            <w:fldChar w:fldCharType="end"/>
          </w:r>
        </w:sdtContent>
      </w:sdt>
      <w:r>
        <w:t>.</w:t>
      </w:r>
    </w:p>
    <w:p w14:paraId="61C81559" w14:textId="77777777" w:rsidR="00A93371" w:rsidRDefault="00A93371" w:rsidP="00A93371">
      <w:r>
        <w:t xml:space="preserve">The explanation is given by the following section from page 69 of the given text </w:t>
      </w:r>
      <w:sdt>
        <w:sdtPr>
          <w:id w:val="-756361779"/>
          <w:citation/>
        </w:sdtPr>
        <w:sdtContent>
          <w:r>
            <w:fldChar w:fldCharType="begin"/>
          </w:r>
          <w:r>
            <w:instrText xml:space="preserve"> CITATION Cli17 \l 2057 </w:instrText>
          </w:r>
          <w:r>
            <w:fldChar w:fldCharType="separate"/>
          </w:r>
          <w:r w:rsidRPr="00A00104">
            <w:rPr>
              <w:noProof/>
            </w:rPr>
            <w:t>[1]</w:t>
          </w:r>
          <w:r>
            <w:fldChar w:fldCharType="end"/>
          </w:r>
        </w:sdtContent>
      </w:sdt>
    </w:p>
    <w:p w14:paraId="53E7E73D" w14:textId="77777777" w:rsidR="00A93371" w:rsidRDefault="00A93371" w:rsidP="00A93371">
      <w:pPr>
        <w:jc w:val="center"/>
      </w:pPr>
      <w:r>
        <w:rPr>
          <w:noProof/>
        </w:rPr>
        <w:drawing>
          <wp:inline distT="0" distB="0" distL="0" distR="0" wp14:anchorId="1C037587" wp14:editId="4BC079C9">
            <wp:extent cx="3638550" cy="3376607"/>
            <wp:effectExtent l="0" t="0" r="0" b="0"/>
            <wp:docPr id="2" name="Picture 2" descr="A picture containing text, screenshot, diagram,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creenshot, diagram, design&#10;&#10;Description automatically generated"/>
                    <pic:cNvPicPr>
                      <a:picLocks noChangeAspect="1"/>
                    </pic:cNvPicPr>
                  </pic:nvPicPr>
                  <pic:blipFill>
                    <a:blip r:embed="rId5"/>
                    <a:stretch>
                      <a:fillRect/>
                    </a:stretch>
                  </pic:blipFill>
                  <pic:spPr>
                    <a:xfrm>
                      <a:off x="0" y="0"/>
                      <a:ext cx="3651769" cy="3388874"/>
                    </a:xfrm>
                    <a:prstGeom prst="rect">
                      <a:avLst/>
                    </a:prstGeom>
                  </pic:spPr>
                </pic:pic>
              </a:graphicData>
            </a:graphic>
          </wp:inline>
        </w:drawing>
      </w:r>
    </w:p>
    <w:p w14:paraId="029EE089" w14:textId="77777777" w:rsidR="00A93371" w:rsidRDefault="00A93371" w:rsidP="00A93371">
      <w:r>
        <w:t>To clarify, we are looking at the straight-line relationship of the stress/stain curve.</w:t>
      </w:r>
    </w:p>
    <w:p w14:paraId="2418A54A" w14:textId="77777777" w:rsidR="00A93371" w:rsidRDefault="00A93371" w:rsidP="00A93371">
      <w:pPr>
        <w:jc w:val="center"/>
      </w:pPr>
      <w:r>
        <w:rPr>
          <w:noProof/>
        </w:rPr>
        <w:drawing>
          <wp:inline distT="0" distB="0" distL="0" distR="0" wp14:anchorId="320CE146" wp14:editId="332AF852">
            <wp:extent cx="2590800" cy="2486025"/>
            <wp:effectExtent l="0" t="0" r="0" b="9525"/>
            <wp:docPr id="1" name="Picture 1" descr="A picture containing text, diagram,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diagram, screenshot, font&#10;&#10;Description automatically generated"/>
                    <pic:cNvPicPr>
                      <a:picLocks noChangeAspect="1"/>
                    </pic:cNvPicPr>
                  </pic:nvPicPr>
                  <pic:blipFill>
                    <a:blip r:embed="rId6"/>
                    <a:stretch>
                      <a:fillRect/>
                    </a:stretch>
                  </pic:blipFill>
                  <pic:spPr>
                    <a:xfrm>
                      <a:off x="0" y="0"/>
                      <a:ext cx="2590800" cy="2486025"/>
                    </a:xfrm>
                    <a:prstGeom prst="rect">
                      <a:avLst/>
                    </a:prstGeom>
                  </pic:spPr>
                </pic:pic>
              </a:graphicData>
            </a:graphic>
          </wp:inline>
        </w:drawing>
      </w:r>
    </w:p>
    <w:p w14:paraId="6089C03B" w14:textId="77777777" w:rsidR="00A93371" w:rsidRDefault="00A93371" w:rsidP="00A93371">
      <w:r>
        <w:t xml:space="preserve">During this section, the material has not been deformed (remove the load and it will return to the original form).  Beyond this section, the material is being deformed; this is an important point to explore especially when we consider what happens when we </w:t>
      </w:r>
      <w:proofErr w:type="gramStart"/>
      <w:r>
        <w:t>cold-work</w:t>
      </w:r>
      <w:proofErr w:type="gramEnd"/>
      <w:r>
        <w:t xml:space="preserve"> a material.  </w:t>
      </w:r>
    </w:p>
    <w:p w14:paraId="1FA078B1" w14:textId="77777777" w:rsidR="00A93371" w:rsidRDefault="00A93371" w:rsidP="00A93371">
      <w:r>
        <w:t xml:space="preserve">When a material is cold worked, the structure of the material is changed through a process called dislocation.  The form is </w:t>
      </w:r>
      <w:proofErr w:type="gramStart"/>
      <w:r>
        <w:t>changed</w:t>
      </w:r>
      <w:proofErr w:type="gramEnd"/>
      <w:r>
        <w:t xml:space="preserve"> and the hardness will increase but because the molecular bonds of the metal are unaffected, the Youngs’s modulus will remain the same!  (</w:t>
      </w:r>
      <w:proofErr w:type="gramStart"/>
      <w:r>
        <w:t>until</w:t>
      </w:r>
      <w:proofErr w:type="gramEnd"/>
      <w:r>
        <w:t xml:space="preserve"> the elastic limit is changed again).  </w:t>
      </w:r>
    </w:p>
    <w:p w14:paraId="6A42EF4C" w14:textId="77777777" w:rsidR="00A93371" w:rsidRDefault="00A93371" w:rsidP="00A93371"/>
    <w:p w14:paraId="24E31E03" w14:textId="77777777" w:rsidR="00A93371" w:rsidRDefault="00A93371" w:rsidP="00A93371">
      <w:pPr>
        <w:rPr>
          <w:b/>
          <w:bCs/>
        </w:rPr>
      </w:pPr>
      <w:r w:rsidRPr="00DC5041">
        <w:rPr>
          <w:b/>
          <w:bCs/>
        </w:rPr>
        <w:t xml:space="preserve">Factor of Safety </w:t>
      </w:r>
    </w:p>
    <w:p w14:paraId="3803260B" w14:textId="77777777" w:rsidR="00A93371" w:rsidRDefault="00A93371" w:rsidP="00A93371">
      <w:r w:rsidRPr="009A2904">
        <w:t xml:space="preserve">The </w:t>
      </w:r>
      <w:r>
        <w:t xml:space="preserve">factor of safety is a subjective value that is derived </w:t>
      </w:r>
      <w:proofErr w:type="gramStart"/>
      <w:r>
        <w:t>on the basis of</w:t>
      </w:r>
      <w:proofErr w:type="gramEnd"/>
      <w:r>
        <w:t xml:space="preserve"> what the designer of the system requires as the follow extract explains</w:t>
      </w:r>
      <w:sdt>
        <w:sdtPr>
          <w:id w:val="1231967701"/>
          <w:citation/>
        </w:sdtPr>
        <w:sdtContent>
          <w:r>
            <w:fldChar w:fldCharType="begin"/>
          </w:r>
          <w:r>
            <w:instrText xml:space="preserve"> CITATION Cli12 \l 2057 </w:instrText>
          </w:r>
          <w:r>
            <w:fldChar w:fldCharType="separate"/>
          </w:r>
          <w:r>
            <w:rPr>
              <w:noProof/>
            </w:rPr>
            <w:t xml:space="preserve"> </w:t>
          </w:r>
          <w:r w:rsidRPr="00D56FB3">
            <w:rPr>
              <w:noProof/>
            </w:rPr>
            <w:t>[3]</w:t>
          </w:r>
          <w:r>
            <w:fldChar w:fldCharType="end"/>
          </w:r>
        </w:sdtContent>
      </w:sdt>
      <w:r>
        <w:t>:</w:t>
      </w:r>
    </w:p>
    <w:p w14:paraId="6BD73C60" w14:textId="77777777" w:rsidR="00A93371" w:rsidRDefault="00A93371" w:rsidP="00A93371">
      <w:pPr>
        <w:jc w:val="center"/>
      </w:pPr>
      <w:r>
        <w:rPr>
          <w:noProof/>
        </w:rPr>
        <w:drawing>
          <wp:inline distT="0" distB="0" distL="0" distR="0" wp14:anchorId="12853CFB" wp14:editId="1C811ED6">
            <wp:extent cx="3592830" cy="4286052"/>
            <wp:effectExtent l="0" t="0" r="7620" b="635"/>
            <wp:docPr id="5" name="Picture 5" descr="A picture containing text, screenshot, font,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screenshot, font, document&#10;&#10;Description automatically generated"/>
                    <pic:cNvPicPr>
                      <a:picLocks noChangeAspect="1"/>
                    </pic:cNvPicPr>
                  </pic:nvPicPr>
                  <pic:blipFill>
                    <a:blip r:embed="rId7"/>
                    <a:stretch>
                      <a:fillRect/>
                    </a:stretch>
                  </pic:blipFill>
                  <pic:spPr>
                    <a:xfrm>
                      <a:off x="0" y="0"/>
                      <a:ext cx="3599398" cy="4293887"/>
                    </a:xfrm>
                    <a:prstGeom prst="rect">
                      <a:avLst/>
                    </a:prstGeom>
                  </pic:spPr>
                </pic:pic>
              </a:graphicData>
            </a:graphic>
          </wp:inline>
        </w:drawing>
      </w:r>
    </w:p>
    <w:p w14:paraId="3B341A8C" w14:textId="77777777" w:rsidR="00A93371" w:rsidRPr="00950517" w:rsidRDefault="00A93371" w:rsidP="00A93371">
      <w:r>
        <w:t>R</w:t>
      </w:r>
      <w:r w:rsidRPr="00950517">
        <w:rPr>
          <w:vertAlign w:val="subscript"/>
        </w:rPr>
        <w:t>e</w:t>
      </w:r>
      <w:r>
        <w:rPr>
          <w:vertAlign w:val="subscript"/>
        </w:rPr>
        <w:t xml:space="preserve"> </w:t>
      </w:r>
      <w:r>
        <w:t>- Yield Point</w:t>
      </w:r>
    </w:p>
    <w:p w14:paraId="5520D168" w14:textId="0F8EE869" w:rsidR="00A93371" w:rsidRDefault="00A93371" w:rsidP="00A93371">
      <w:r>
        <w:t>R</w:t>
      </w:r>
      <w:r w:rsidRPr="00950517">
        <w:rPr>
          <w:vertAlign w:val="subscript"/>
        </w:rPr>
        <w:t>m</w:t>
      </w:r>
      <w:r>
        <w:rPr>
          <w:vertAlign w:val="subscript"/>
        </w:rPr>
        <w:t xml:space="preserve"> </w:t>
      </w:r>
      <w:r>
        <w:t>– Mean Stress</w:t>
      </w:r>
    </w:p>
    <w:p w14:paraId="62E23662" w14:textId="6BD2C2FA" w:rsidR="005D2BE4" w:rsidRDefault="005D2BE4" w:rsidP="00A93371">
      <w:r>
        <w:t xml:space="preserve">The determination of the </w:t>
      </w:r>
      <w:r w:rsidR="00E70AAB">
        <w:t xml:space="preserve">Factor of Safety is closely linked with the general risk management for the development and deployment of Materials and components.    </w:t>
      </w:r>
    </w:p>
    <w:p w14:paraId="6274F382" w14:textId="2DA67D4C" w:rsidR="00B33C14" w:rsidRDefault="00B33C14" w:rsidP="00B33C14">
      <w:r>
        <w:t xml:space="preserve">In this instance, the </w:t>
      </w:r>
      <w:r>
        <w:t>Y</w:t>
      </w:r>
      <w:r>
        <w:t xml:space="preserve">ield </w:t>
      </w:r>
      <w:r>
        <w:t>S</w:t>
      </w:r>
      <w:r>
        <w:t>trength has been used.</w:t>
      </w:r>
    </w:p>
    <w:p w14:paraId="670E5952" w14:textId="66298BB9" w:rsidR="00A93371" w:rsidRDefault="00A93371" w:rsidP="00A93371">
      <w:r>
        <w:t xml:space="preserve">The Ultimate Tensile Strength (UTS) can be used but this is the absolute stress that the item can tolerate but the item will have been damaged and weakened before this while the material is experiencing plastic deformation.  In most applications, that plastic deformation would be considered a failure.  </w:t>
      </w:r>
    </w:p>
    <w:p w14:paraId="2C859720" w14:textId="77AB14E2" w:rsidR="00A93371" w:rsidRDefault="00A93371" w:rsidP="00A93371">
      <w:r>
        <w:t xml:space="preserve">Factors of safety also need to consider and accommodate fatigue failures which relates to cyclic loading and </w:t>
      </w:r>
      <w:r w:rsidR="00E70AAB">
        <w:t xml:space="preserve">is characterised more by the yield stress and the average stress that the component encounters.  This is quite difficult to calculate and normally needs complex finite element analysis (FEA) models to attempt to predict but </w:t>
      </w:r>
      <w:r w:rsidR="004D6C56">
        <w:t xml:space="preserve">normally it will be determined empirically.  </w:t>
      </w:r>
    </w:p>
    <w:p w14:paraId="04067DA9" w14:textId="080F7259" w:rsidR="00AC34FE" w:rsidRDefault="00AC34FE" w:rsidP="00A93371"/>
    <w:sdt>
      <w:sdtPr>
        <w:id w:val="-1870750717"/>
        <w:docPartObj>
          <w:docPartGallery w:val="Bibliographies"/>
          <w:docPartUnique/>
        </w:docPartObj>
      </w:sdtPr>
      <w:sdtEndPr>
        <w:rPr>
          <w:rFonts w:asciiTheme="minorHAnsi" w:eastAsiaTheme="minorHAnsi" w:hAnsiTheme="minorHAnsi" w:cstheme="minorBidi"/>
          <w:color w:val="auto"/>
          <w:sz w:val="22"/>
          <w:szCs w:val="22"/>
          <w:lang w:val="en-GB"/>
        </w:rPr>
      </w:sdtEndPr>
      <w:sdtContent>
        <w:p w14:paraId="45B8B404" w14:textId="7D8A933E" w:rsidR="00AC34FE" w:rsidRDefault="00AC34FE">
          <w:pPr>
            <w:pStyle w:val="Heading1"/>
          </w:pPr>
          <w:r>
            <w:t>References</w:t>
          </w:r>
        </w:p>
        <w:sdt>
          <w:sdtPr>
            <w:id w:val="-573587230"/>
            <w:bibliography/>
          </w:sdtPr>
          <w:sdtContent>
            <w:p w14:paraId="680B3E58" w14:textId="77777777" w:rsidR="00AC34FE" w:rsidRDefault="00AC34FE">
              <w:pPr>
                <w:rPr>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8704"/>
              </w:tblGrid>
              <w:tr w:rsidR="00AC34FE" w14:paraId="23BFA4CB" w14:textId="77777777">
                <w:trPr>
                  <w:divId w:val="501624800"/>
                  <w:tblCellSpacing w:w="15" w:type="dxa"/>
                </w:trPr>
                <w:tc>
                  <w:tcPr>
                    <w:tcW w:w="50" w:type="pct"/>
                    <w:hideMark/>
                  </w:tcPr>
                  <w:p w14:paraId="4CB3F36C" w14:textId="00FC3F0B" w:rsidR="00AC34FE" w:rsidRDefault="00AC34FE">
                    <w:pPr>
                      <w:pStyle w:val="Bibliography"/>
                      <w:rPr>
                        <w:noProof/>
                        <w:sz w:val="24"/>
                        <w:szCs w:val="24"/>
                        <w:lang w:val="en-US"/>
                      </w:rPr>
                    </w:pPr>
                    <w:r>
                      <w:rPr>
                        <w:noProof/>
                        <w:lang w:val="en-US"/>
                      </w:rPr>
                      <w:t xml:space="preserve">[1] </w:t>
                    </w:r>
                  </w:p>
                </w:tc>
                <w:tc>
                  <w:tcPr>
                    <w:tcW w:w="0" w:type="auto"/>
                    <w:hideMark/>
                  </w:tcPr>
                  <w:p w14:paraId="2E8E4A28" w14:textId="77777777" w:rsidR="00AC34FE" w:rsidRDefault="00AC34FE">
                    <w:pPr>
                      <w:pStyle w:val="Bibliography"/>
                      <w:rPr>
                        <w:noProof/>
                        <w:lang w:val="en-US"/>
                      </w:rPr>
                    </w:pPr>
                    <w:r>
                      <w:rPr>
                        <w:noProof/>
                        <w:lang w:val="en-US"/>
                      </w:rPr>
                      <w:t xml:space="preserve">M. Clifford, An introduction to mecchanical engineering. Part 1, London: Routledge, 2017. </w:t>
                    </w:r>
                  </w:p>
                </w:tc>
              </w:tr>
              <w:tr w:rsidR="00AC34FE" w14:paraId="2CF8DD0F" w14:textId="77777777">
                <w:trPr>
                  <w:divId w:val="501624800"/>
                  <w:tblCellSpacing w:w="15" w:type="dxa"/>
                </w:trPr>
                <w:tc>
                  <w:tcPr>
                    <w:tcW w:w="50" w:type="pct"/>
                    <w:hideMark/>
                  </w:tcPr>
                  <w:p w14:paraId="0A21C56F" w14:textId="77777777" w:rsidR="00AC34FE" w:rsidRDefault="00AC34FE">
                    <w:pPr>
                      <w:pStyle w:val="Bibliography"/>
                      <w:rPr>
                        <w:noProof/>
                        <w:lang w:val="en-US"/>
                      </w:rPr>
                    </w:pPr>
                    <w:r>
                      <w:rPr>
                        <w:noProof/>
                        <w:lang w:val="en-US"/>
                      </w:rPr>
                      <w:t xml:space="preserve">[2] </w:t>
                    </w:r>
                  </w:p>
                </w:tc>
                <w:tc>
                  <w:tcPr>
                    <w:tcW w:w="0" w:type="auto"/>
                    <w:hideMark/>
                  </w:tcPr>
                  <w:p w14:paraId="4C9FE3F4" w14:textId="77777777" w:rsidR="00AC34FE" w:rsidRDefault="00AC34FE">
                    <w:pPr>
                      <w:pStyle w:val="Bibliography"/>
                      <w:rPr>
                        <w:noProof/>
                        <w:lang w:val="en-US"/>
                      </w:rPr>
                    </w:pPr>
                    <w:r>
                      <w:rPr>
                        <w:noProof/>
                        <w:lang w:val="en-US"/>
                      </w:rPr>
                      <w:t xml:space="preserve">C. Matthews, Engineer's Data Book, Hoboken, NJ: John Wiley &amp; Sons, 2012. </w:t>
                    </w:r>
                  </w:p>
                </w:tc>
              </w:tr>
            </w:tbl>
            <w:p w14:paraId="624564FC" w14:textId="77777777" w:rsidR="00AC34FE" w:rsidRDefault="00AC34FE">
              <w:pPr>
                <w:divId w:val="501624800"/>
                <w:rPr>
                  <w:rFonts w:eastAsia="Times New Roman"/>
                  <w:noProof/>
                </w:rPr>
              </w:pPr>
            </w:p>
            <w:p w14:paraId="59DEDCE9" w14:textId="1273BF9D" w:rsidR="00AC34FE" w:rsidRDefault="00AC34FE">
              <w:r>
                <w:rPr>
                  <w:b/>
                  <w:bCs/>
                  <w:noProof/>
                </w:rPr>
                <w:fldChar w:fldCharType="end"/>
              </w:r>
            </w:p>
          </w:sdtContent>
        </w:sdt>
      </w:sdtContent>
    </w:sdt>
    <w:p w14:paraId="53A26B6A" w14:textId="77777777" w:rsidR="00AC34FE" w:rsidRDefault="00AC34FE" w:rsidP="00A93371"/>
    <w:p w14:paraId="2F745EA3" w14:textId="77777777" w:rsidR="00390C3B" w:rsidRDefault="00390C3B"/>
    <w:sectPr w:rsidR="00390C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371"/>
    <w:rsid w:val="00390C3B"/>
    <w:rsid w:val="004D6C56"/>
    <w:rsid w:val="005D2BE4"/>
    <w:rsid w:val="00724496"/>
    <w:rsid w:val="00A93371"/>
    <w:rsid w:val="00AC34FE"/>
    <w:rsid w:val="00B33C14"/>
    <w:rsid w:val="00E70A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D1E24"/>
  <w15:chartTrackingRefBased/>
  <w15:docId w15:val="{0B6D3D8A-E529-452B-92FE-DC58D080C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371"/>
  </w:style>
  <w:style w:type="paragraph" w:styleId="Heading1">
    <w:name w:val="heading 1"/>
    <w:basedOn w:val="Normal"/>
    <w:next w:val="Normal"/>
    <w:link w:val="Heading1Char"/>
    <w:uiPriority w:val="9"/>
    <w:qFormat/>
    <w:rsid w:val="00AC34FE"/>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4FE"/>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AC3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62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Cli17</b:Tag>
    <b:SourceType>Book</b:SourceType>
    <b:Guid>{87552F64-8E8F-45D5-842E-F606CD1CE893}</b:Guid>
    <b:Author>
      <b:Author>
        <b:NameList>
          <b:Person>
            <b:Last>Clifford</b:Last>
            <b:First>M</b:First>
          </b:Person>
        </b:NameList>
      </b:Author>
    </b:Author>
    <b:Title>An introduction to mecchanical engineering.  Part 1</b:Title>
    <b:Year>2017</b:Year>
    <b:City>London</b:City>
    <b:Publisher>Routledge</b:Publisher>
    <b:RefOrder>1</b:RefOrder>
  </b:Source>
  <b:Source>
    <b:Tag>Cli12</b:Tag>
    <b:SourceType>Book</b:SourceType>
    <b:Guid>{354A6126-1C89-4673-B79A-55345D55C62D}</b:Guid>
    <b:Title>Engineer's Data Book</b:Title>
    <b:Year>2012</b:Year>
    <b:City>Hoboken, NJ</b:City>
    <b:Publisher>John Wiley &amp; Sons</b:Publisher>
    <b:Author>
      <b:Author>
        <b:NameList>
          <b:Person>
            <b:Last>Matthews</b:Last>
            <b:First>C</b:First>
          </b:Person>
        </b:NameList>
      </b:Author>
    </b:Author>
    <b:RefOrder>2</b:RefOrder>
  </b:Source>
</b:Sources>
</file>

<file path=customXml/itemProps1.xml><?xml version="1.0" encoding="utf-8"?>
<ds:datastoreItem xmlns:ds="http://schemas.openxmlformats.org/officeDocument/2006/customXml" ds:itemID="{9F68654A-6410-4508-BB4B-B2AEC29C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Bauld</dc:creator>
  <cp:keywords/>
  <dc:description/>
  <cp:lastModifiedBy>Rob Bauld</cp:lastModifiedBy>
  <cp:revision>3</cp:revision>
  <dcterms:created xsi:type="dcterms:W3CDTF">2023-05-12T14:50:00Z</dcterms:created>
  <dcterms:modified xsi:type="dcterms:W3CDTF">2023-05-12T14:57:00Z</dcterms:modified>
</cp:coreProperties>
</file>